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11868842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b9bd104d-6082-47bd-8132-2766a2040a6c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спорта Республики Карелия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34df4a62-8dcd-4a78-a0bb-c2323fe584ec" w:id="2"/>
      <w:r>
        <w:rPr>
          <w:rFonts w:ascii="Times New Roman" w:hAnsi="Times New Roman"/>
          <w:b/>
          <w:i w:val="false"/>
          <w:color w:val="000000"/>
          <w:sz w:val="28"/>
        </w:rPr>
        <w:t>Суоярвское МО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Муниципальное общеобразовательное учреждение Лахколампинская средняя общеобразовательная школа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786B3D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Сендо О.В.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Сендо О.В.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1C64E26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№77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611AF" w:rsidR="007611AF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1637541)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«Изобразительное искусство»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5-7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6129fc25-1484-4cce-a161-840ff826026d" w:id="3"/>
      <w:r>
        <w:rPr>
          <w:rFonts w:ascii="Times New Roman" w:hAnsi="Times New Roman"/>
          <w:b/>
          <w:i w:val="false"/>
          <w:color w:val="000000"/>
          <w:sz w:val="28"/>
        </w:rPr>
        <w:t>п.Лахколампи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‌ </w:t>
      </w:r>
      <w:bookmarkStart w:name="62614f64-10de-4f5c-96b5-e9621fb5538a" w:id="4"/>
      <w:r>
        <w:rPr>
          <w:rFonts w:ascii="Times New Roman" w:hAnsi="Times New Roman"/>
          <w:b/>
          <w:i w:val="false"/>
          <w:color w:val="000000"/>
          <w:sz w:val="28"/>
        </w:rPr>
        <w:t>2023 г.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11868842" w:id="5"/>
    <w:p>
      <w:pPr>
        <w:sectPr>
          <w:pgSz w:w="11906" w:h="16383" w:orient="portrait"/>
        </w:sectPr>
      </w:pPr>
    </w:p>
    <w:bookmarkEnd w:id="5"/>
    <w:bookmarkEnd w:id="0"/>
    <w:bookmarkStart w:name="block-11868843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Целью изучения изобразительного искусства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Задачами изобразительного искусства являются: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навыков эстетического видения и преобразования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пространственного мышления и аналитических визуальных способностей;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наблюдательности, ассоциативного мышления и творческого воображения;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037c86a0-0100-46f4-8a06-fc1394a836a9" w:id="7"/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7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№1 «Декоративно-прикладное и народное искусство» (5 класс)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№2 «Живопись, графика, скульптура» (6 класс)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№3 «Архитектура и дизайн» (7 класс)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№4 «Изображение в синтетических, экранных видах искусства и художественная фотография» (вариативный)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11868843" w:id="8"/>
    <w:p>
      <w:pPr>
        <w:sectPr>
          <w:pgSz w:w="11906" w:h="16383" w:orient="portrait"/>
        </w:sectPr>
      </w:pPr>
    </w:p>
    <w:bookmarkEnd w:id="8"/>
    <w:bookmarkEnd w:id="6"/>
    <w:bookmarkStart w:name="block-11868845" w:id="9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Calibri" w:hAnsi="Calibri"/>
          <w:b/>
          <w:i w:val="false"/>
          <w:color w:val="000000"/>
          <w:sz w:val="28"/>
        </w:rPr>
        <w:t>Модуль № 1 «Декоративно-прикладное и народное искусство».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сведения о декоративно-прикладном искусстве.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Декоративно-прикладное искусство и его виды. Декоративно-прикладное искусство и предметная среда жизни людей.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Древние корни народного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Связь народного искусства с природой, бытом, трудом, верованиями и эпосом.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Образно-символический язык народного прикладного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Знаки-символы традиционного крестьянского прикладного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Убранство русской избы.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избы, единство красоты и пользы – функционального и символического – в её постройке и украшении.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– эскизов орнаментального декора крестьянского дома.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Устройство внутреннего пространства крестьянского дома.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Декоративные элементы жилой среды.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Народный праздничный костюм.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Образный строй народного праздничного костюма – женского и мужского.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Традиционная конструкция русского женского костюма – северорусский (сарафан) и южнорусский (понёва) варианты.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форм и украшений народного праздничного костюма для различных регионов страны.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праздники и праздничные обряды как синтез всех видов народного творчества.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художественные промыслы.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видов традиционных ремёсел и происхождение художественных промыслов народов России.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эскиза игрушки по мотивам избранного промысла.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сказок и легенд, примет и оберегов в творчестве мастеров художественных промыслов.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Отражение в изделиях народных промыслов многообразия исторических, духовных и культурных традиций.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Декоративно-прикладное искусство в культуре разных эпох и народов.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декоративно-прикладного искусства в культуре древних цивилизаций.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Отражение в декоре мировоззрения эпохи, организации общества, традиций быта и ремесла, уклада жизни людей.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Декоративно-прикладное искусство в жизни современного человека.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Символический знак в современной жизни: эмблема, логотип, указующий или декоративный знак.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 на улицах и декор помещений. Декор праздничный и повседневный. Праздничное оформление школы.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​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 «Живопись, графика, скульптура».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сведения о видах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Пространственные и временные виды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изобразительного искусства и его выразительные средства.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Живописные, графические и скульптурные художественные материалы, их особые свойства.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– основа изобразительного искусства и мастерства художника.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рисунка: зарисовка, набросок, учебный рисунок и творческий рисунок.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Навыки размещения рисунка в листе, выбор формата.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Начальные умения рисунка с натуры. Зарисовки простых предметов.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Линейные графические рисунки и наброски. Тон и тональные отношения: тёмное – светлое.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 и ритмическая организация плоскости листа.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изобразительного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 изображения, сюжет и содержание произведения изобразительного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Натюрморт.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графической грамоты: правила объёмного изображения предметов на плоскости.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окружности в перспективе.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геометрических тел на основе правил линейной перспективы.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Сложная пространственная форма и выявление её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сложной формы предмета как соотношение простых геометрических фигур.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Линейный рисунок конструкции из нескольких геометрических тел.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натюрморта графическими материалами с натуры или по представлению.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Великие портретисты в европейском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развития портретного жанра в отечественном искусстве. Великие портретисты в русской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Парадный и камерный портрет в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развития жанра портрета в искусстве ХХ в. – отечественном и европейском.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головы человека, основные пропорции лица, соотношение лицевой и черепной частей головы.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освещения головы при создании портретного образа.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Свет и тень в изображении головы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в скульптуре.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Выражение характера человека, его социального положения и образа эпохи в скульптурном портрете.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свойств художественных материалов в создании скульптурного портрета.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Опыт работы над созданием живописного портрета.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Пейзаж.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изображения пространства в эпоху Древнего мира, в средневековом искусстве и в эпоху Возрождения.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построения линейной перспективы в изображении пространства.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воздушной перспективы, построения переднего, среднего и дальнего планов при изображении пейзажа.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Творческий опыт в создании композиционного живописного пейзажа своей Родины.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зарисовки и графическая композиция на темы окружающей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Городской пейзаж в творчестве мастеров искусства. Многообразие в понимании образа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Бытовой жанр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Исторический жанр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Историческая тема в искусстве как изображение наиболее значительных событий в жизни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Историческая картина в русском искусстве XIX в. и её особое место в развитии отечественной культуры.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эскизов композиции на историческую тему с опорой на собранный материал по задуманному сюжету.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Библейские темы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Исторические картины на библейские темы: место и значение сюжетов Священной истории в европейской культуре.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XIX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Великие русские иконописцы: духовный свет икон Андрея Рублёва, Феофана Грека, Дионисия.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над эскизом сюжетной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 значение изобразительного искусства в жизни людей: образ мира в изобразительном искусстве.</w:t>
      </w:r>
    </w:p>
    <w:p>
      <w:pPr>
        <w:spacing w:before="0" w:after="0"/>
        <w:ind w:left="120"/>
        <w:jc w:val="left"/>
      </w:pPr>
      <w:bookmarkStart w:name="_Toc137210403" w:id="10"/>
      <w:bookmarkEnd w:id="10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 «Архитектура и дизайн».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Архитектура и дизайн – искусства художественной постройки – конструктивные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и архитектура как создатели «второй природы» – предметно-пространственной среды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Материальная культура человечества как уникальная информация о жизни людей в разные исторические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дизайн.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композиции в графическом дизайне: пятно, линия, цвет, буква, текст и изображение.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свойства композиции: целостность и соподчинённость элементов.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и законы колористики. Применение локального цвета. Цветовой акцент, ритм цветовых форм, доминанта.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Шрифты и шрифтовая композиция в графическом дизайне. Форма буквы как изобразительно-смысловой символ.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Шрифт и содержание текста. Стилизация шрифта.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Типографика. Понимание типографской строки как элемента плоскостной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аналитических и практических работ по теме «Буква – изобразительный элемент композиции».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Композиционные основы макетирования в графическом дизайне при соединении текста и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 разворота книги или журнала по выбранной теме в виде коллажа или на основе компьютерных программ.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Макетирование объёмно-пространственных композиций.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Макетирование. Введение в макет понятия рельефа местности и способы его обозначения на макете.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аналитических зарисовок форм бытовых предметов.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Творческое проектирование предметов быта с определением их функций и материала изготовления.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объектов дизайна или архитектурное макетирование с использованием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Социальное значение дизайна и архитектуры как среды жизни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Пути развития современной архитектуры и дизайна: город сегодня и завтра.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Архитектурная и градостроительная революция XX в. Её технологические и эстетические предпосылки и истоки. Социальный аспект «перестройки» в архитектуре.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Пространство городской среды. Исторические формы планировки городской среды и их связь с образом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цвета в формировании пространства. Схема-планировка и реальность.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Образно-стилевое единство материальной культуры каждой эпохи. Интерьер как отражение стиля жизни его хозяев.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Интерьеры общественных зданий (театр, кафе, вокзал, офис, школа).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Организация архитектурно-ландшафтного пространства. Город в единстве с ландшафтно-парковой средой.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дизайн-проекта территории парка или приусадебного участка в виде схемы-чертежа.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 человека и индивидуальное проектирование.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Образно-личностное проектирование в дизайне и архитектуре.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практических творческих эскизов по теме «Дизайн современной одежды».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и архитектура – средства организации среды жизни людей и строительства нового мира.</w:t>
      </w:r>
    </w:p>
    <w:p>
      <w:pPr>
        <w:spacing w:before="0" w:after="0"/>
        <w:ind w:left="120"/>
        <w:jc w:val="left"/>
      </w:pPr>
      <w:bookmarkStart w:name="_Toc139632456" w:id="11"/>
      <w:bookmarkEnd w:id="11"/>
    </w:p>
    <w:p>
      <w:pPr>
        <w:spacing w:before="0" w:after="0" w:line="264"/>
        <w:ind w:left="120"/>
        <w:jc w:val="both"/>
      </w:pPr>
      <w:r>
        <w:rPr>
          <w:rFonts w:ascii="Calibri" w:hAnsi="Calibri"/>
          <w:b/>
          <w:i w:val="false"/>
          <w:color w:val="000000"/>
          <w:sz w:val="28"/>
        </w:rPr>
        <w:t>Вариативный модуль. Модуль № 4 «Изображение в синтетических, экранных видах искусства и художественная фотография»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развития технологий в становлении новых видов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 и искусство театра.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Рождение театра в древнейших обрядах. История развития искусства театра.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Жанровое многообразие театральных представлений, шоу, праздников и их визуальный облик.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художника и виды профессиональной деятельности художника в современном театре.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 в театре кукол и его ведущая роль как соавтора режиссёра и актёра в процессе создания образа персонажа.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Условность и метафора в театральной постановке как образная и авторская интерпретация реальности.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возможности художественной обработки цифровой фотографии.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Композиция кадра, ракурс, плановость, графический ритм.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Умения наблюдать и выявлять выразительность и красоту окружающей жизни с помощью фотографии.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Фотопейзаж в творчестве профессиональных фотографов.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Образные возможности чёрно-белой и цветной фотографии.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тональных контрастов и роль цвета в эмоционально-образном восприятии пейзажа.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освещения в портретном образе. Фотография постановочная и документальная.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Фотопортрет в истории профессиональной фотографии и его связь с направлениями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«Работать для жизни…» – фотографии Александра Родченко, их значение и влияние на стиль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Возможности компьютерной обработки фотографий, задачи преобразования фотографий и границы достоверности.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Коллаж как жанр художественного творчества с помощью различных компьютерных программ.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 как авторское видение мира, как образ времени и влияние фотообраза на жизнь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искусство кино.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Ожившее изображение. История кино и его эволюция как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Монтаж композиционно построенных кадров – основа языка киноискусства.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электронно-цифровых технологий в современном игровом кинематографе.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создания анимационного фильма. Требования и критерии художественности.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Изобразительное искусство на телевидении.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и технология. Создатель телевидения – русский инженер Владимир Козьмич Зворыкин.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Школьное телевидение и студия мультимедиа. Построение видеоряда и художественного оформления.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Художнические роли каждого человека в реальной бытийной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искусства в жизни общества и его влияние на жизнь каждого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11868845" w:id="12"/>
    <w:p>
      <w:pPr>
        <w:sectPr>
          <w:pgSz w:w="11906" w:h="16383" w:orient="portrait"/>
        </w:sectPr>
      </w:pPr>
    </w:p>
    <w:bookmarkEnd w:id="12"/>
    <w:bookmarkEnd w:id="9"/>
    <w:bookmarkStart w:name="block-11868846" w:id="13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ЛИЧНОСТНЫЕ РЕЗУЛЬТАТЫ </w:t>
      </w:r>
    </w:p>
    <w:p>
      <w:pPr>
        <w:spacing w:before="0" w:after="0" w:line="264"/>
        <w:ind w:firstLine="600"/>
        <w:jc w:val="both"/>
      </w:pPr>
      <w:bookmarkStart w:name="_Toc124264881" w:id="14"/>
      <w:bookmarkEnd w:id="14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/>
          <w:i w:val="false"/>
          <w:color w:val="000000"/>
          <w:sz w:val="28"/>
        </w:rPr>
        <w:t>1)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Патриотическое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(от греч. aisthetikos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Ценности познавательной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Воспитывающая предметно-эстетическая среда.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предметные и пространственные объекты по заданным основаниям;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форму предмета, конструкции;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положение предметной формы в пространстве;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обобщать форму составной конструкции;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структуру предмета, конструкции, пространства, зрительного образа;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структурировать предметно-пространственные явления;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пропорциональное соотношение частей внутри целого и предметов между собой;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абстрагировать образ реальности в построении плоской или пространственной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явлений художественной культуры;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использовать вопросы как исследовательский инструмент познания;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исследовательскую работу по сбору информационного материала по установленной или выбранной теме;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образовательные ресурсы;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работать с электронными учебными пособиями и учебниками;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коммуникативными действиями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>
      <w:pPr>
        <w:spacing w:before="0" w:after="0"/>
        <w:ind w:left="120"/>
        <w:jc w:val="left"/>
      </w:pP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регулятивными действиями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самоорганизации как часть универсальных регулятивных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основами самоконтроля, рефлексии, самооценки на основе соответствующих целям критериев.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способность управлять собственными эмоциями, стремиться к пониманию эмоций других;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и чужое право на ошибку;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>
      <w:pPr>
        <w:spacing w:before="0" w:after="0"/>
        <w:ind w:left="120"/>
        <w:jc w:val="left"/>
      </w:pPr>
      <w:bookmarkStart w:name="_Toc124264882" w:id="15"/>
      <w:bookmarkEnd w:id="15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 «Декоративно-прикладное и народное искусство»: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коммуникативные, познавательные и культовые функции декоративно-прикладного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разные виды орнамента по сюжетной основе: геометрический, растительный, зооморфный, антропоморфный;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практический опыт изображения характерных традиционных предметов крестьянского быта;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значение народных промыслов и традиций художественного ремесла в современной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 происхождении народных художественных промыслов, о соотношении ремесла и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характерные черты орнаментов и изделий ряда отечественных народных художественных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древние образы народного искусства в произведениях современных народных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перечислять материалы, используемые в народных художественных промыслах: дерево, глина, металл, стекло;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изделия народных художественных промыслов по материалу изготовления и технике декора;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связь между материалом, формой и техникой декора в произведениях народных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6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 «Живопись, графика, скульптура»: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различия между пространственными и временными видами искусства и их значение в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деления пространственных искусств на виды;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виды живописи, графики и скульптуры, объяснять их назначение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изобразительного искусства и его выразительные средства: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традиционные художественные материалы для графики, живописи, скульптуры;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различных художественных техниках в использовании художественных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роль рисунка как основы изобразительной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учебного рисунка – светотеневого изображения объёмных форм;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основы линейной перспективы и уметь изображать объёмные геометрические тела на двухмерной плоскости;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понятий «тон», «тональные отношения» и иметь опыт их визуального анализа;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линейного рисунка, понимать выразительные возможности линии;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изобразительного искусства: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понятие «жанры в изобразительном искусстве», перечислять жанры;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разницу между предметом изображения, сюжетом и содержанием произведения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Натюрморт: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графического натюрморта;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натюрморта средствами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сравнивать содержание портретного образа в искусстве Древнего Рима, эпохи Возрождения и Нового времени;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начальный опыт лепки головы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графического портретного изображения как нового для себя видения индивидуальности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характеризовать роль освещения как выразительного средства при создании художественного образа;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жанре портрета в искусстве ХХ в. – западном и отечественном.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Пейзаж: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построения линейной перспективы и уметь применять их в рисунке;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воздушной перспективы и уметь их применять на практике;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морских пейзажах И. Айвазовского;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особенностях пленэрной живописи и колористической изменчивости состояний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живописного изображения различных активно выраженных состояний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пейзажных зарисовок, графического изображения природы по памяти и представлению;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изображения городского пейзажа – по памяти или представлению;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объяснять роль культурного наследия в городском пространстве, задачи его охраны и сохранения.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Бытовой жанр: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многообразие форм организации бытовой жизни и одновременно единство мира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изображения бытовой жизни разных народов в контексте традиций их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Исторический жанр: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развитии исторического жанра в творчестве отечественных художников ХХ в.;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авторов таких произведений, как «Давид» Микеланджело, «Весна» С. Боттичелли;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Библейские темы в изобразительном искусстве: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картинах на библейские темы в истории русского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смысловом различии между иконой и картиной на библейские 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знания о русской иконописи, о великих русских иконописцах: Андрее Рублёве, Феофане Греке, Дионисии;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искусство древнерусской иконописи как уникальное и высокое достижение отечественной культуры;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рассуждать о месте и значении изобразительного искусства в культуре, в жизни общества, в жизни человека.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 «Архитектура и дизайн»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рассуждать о влиянии предметно-пространственной среды на чувства, установки и поведение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дизайн: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понятие формальной композиции и её значение как основы языка конструктивных искусств;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основные средства – требования к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перечислять и объяснять основные типы формальной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различные формальные композиции на плоскости в зависимости от поставленных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при творческом построении композиции листа композиционную доминанту;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формальные композиции на выражение в них движения и статики;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вариативности в ритмической организации листа;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цвета в конструктивных искусствах;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технологию использования цвета в живописи и в конструктивных искусствах;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выражение «цветовой образ»;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цвет в графических композициях как акцент или доминанту, объединённые одним стилем;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печатное слово, типографскую строку в качестве элементов графической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Социальное значение дизайна и архитектуры как среды жизни человека: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выполнять построение макета пространственно-объёмной композиции по его чертежу;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 результатам реализации </w:t>
      </w:r>
      <w:r>
        <w:rPr>
          <w:rFonts w:ascii="Times New Roman" w:hAnsi="Times New Roman"/>
          <w:b/>
          <w:i w:val="false"/>
          <w:color w:val="000000"/>
          <w:sz w:val="28"/>
        </w:rPr>
        <w:t>вариативного модуля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4 «Изображение в синтетических, экранных видах искусства и художественная фотография» (вариативный)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характеризовать роль визуального образа в синтетических искусствах;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 и искусство театра: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истории развития театра и жанровом многообразии театральных представлений;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роли художника и видах профессиональной художнической деятельности в современном театре;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сценографии и символическом характере сценического образа;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практический навык игрового одушевления куклы из простых бытовых предметов;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понятия «длительность экспозиции», «выдержка», «диафрагма»;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фотографирования и обработки цифровых фотографий с помощью компьютерных графических редакторов;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различные жанры художественной фотографии;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света как художественного средства в искусстве фотографии;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репортажного жанра, роли журналистов-фотографов в истории ХХ в. и современном мире;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компьютерной обработки и преобразования фотографий.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искусство кино: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этапах в истории кино и его эволюции как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экранных искусствах как монтаже композиционно построенных кадров;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видео в современной бытовой культуре;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начальные навыки практической работы по видеомонтажу на основе соответствующих компьютерных программ;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 критического осмысления качества снятых роликов;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опыт создания компьютерной анимации в выбранной технике и в соответствующей компьютерной программе;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совместной творческой коллективной работы по созданию анимационного фильма.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Изобразительное искусство на телевидении: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создателе телевидения – русском инженере Владимире Зворыкине;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роль телевидения в превращении мира в единое информационное пространство;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многих направлениях деятельности и профессиях художника на телевидении;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полученные знания и опыт творчества в работе школьного телевидения и студии мультимедиа;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образовательные задачи зрительской культуры и необходимость зрительских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​</w:t>
      </w:r>
    </w:p>
    <w:bookmarkStart w:name="block-11868846" w:id="16"/>
    <w:p>
      <w:pPr>
        <w:sectPr>
          <w:pgSz w:w="11906" w:h="16383" w:orient="portrait"/>
        </w:sectPr>
      </w:pPr>
    </w:p>
    <w:bookmarkEnd w:id="16"/>
    <w:bookmarkEnd w:id="13"/>
    <w:bookmarkStart w:name="block-11868840" w:id="1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https://resh.edu.ru/subject/7/5/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времен в народном искусстве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https://resh.edu.ru/subject/7/5/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https://resh.edu.ru/subject/7/5/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Декоративное искусство в современном мире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https://resh.edu.ru/subject/7/5/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6"/>
        <w:gridCol w:w="2720"/>
        <w:gridCol w:w="1404"/>
        <w:gridCol w:w="2438"/>
        <w:gridCol w:w="2562"/>
        <w:gridCol w:w="3804"/>
      </w:tblGrid>
      <w:tr>
        <w:trPr>
          <w:trHeight w:val="300" w:hRule="atLeast"/>
          <w:trHeight w:val="144" w:hRule="atLeast"/>
        </w:trPr>
        <w:tc>
          <w:tcPr>
            <w:tcW w:w="4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https://resh.edu.ru/subject/7/6/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https://resh.edu.ru/subject/7/6/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https://resh.edu.ru/subject/7/6/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Пространство и время в изобразительном искусстве. Пейзаж и тематическая картина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https://resh.edu.ru/subject/7/6/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32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6"/>
        <w:gridCol w:w="2720"/>
        <w:gridCol w:w="1404"/>
        <w:gridCol w:w="2438"/>
        <w:gridCol w:w="2562"/>
        <w:gridCol w:w="3804"/>
      </w:tblGrid>
      <w:tr>
        <w:trPr>
          <w:trHeight w:val="300" w:hRule="atLeast"/>
          <w:trHeight w:val="144" w:hRule="atLeast"/>
        </w:trPr>
        <w:tc>
          <w:tcPr>
            <w:tcW w:w="4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24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https://resh.edu.ru/subject/7/7/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https://resh.edu.ru/subject/7/7/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https://resh.edu.ru/subject/7/7/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https://resh.edu.ru/subject/7/7/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1868840" w:id="18"/>
    <w:p>
      <w:pPr>
        <w:sectPr>
          <w:pgSz w:w="16383" w:h="11906" w:orient="landscape"/>
        </w:sectPr>
      </w:pPr>
    </w:p>
    <w:bookmarkEnd w:id="18"/>
    <w:bookmarkEnd w:id="17"/>
    <w:bookmarkStart w:name="block-11868841" w:id="1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5"/>
        <w:gridCol w:w="2720"/>
        <w:gridCol w:w="1542"/>
        <w:gridCol w:w="2598"/>
        <w:gridCol w:w="2710"/>
        <w:gridCol w:w="3238"/>
        <w:gridCol w:w="41"/>
      </w:tblGrid>
      <w:tr>
        <w:trPr>
          <w:trHeight w:val="300" w:hRule="atLeast"/>
          <w:trHeight w:val="144" w:hRule="atLeast"/>
        </w:trPr>
        <w:tc>
          <w:tcPr>
            <w:tcW w:w="5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https://resh.edu.ru/subject/lesson/7825/start/312989/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Убранство русской избы: выполняем фрагмент украшения избы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https://resh.edu.ru/subject/lesson/7826/start/313020/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6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https://resh.edu.ru/subject/lesson/7827/start/276982/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Народный праздничный костюм (продолжение): выполняем орнаментализацию народного праздничного костюма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https://resh.edu.ru/subject/lesson/7828/start/277014/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https://resh.edu.ru/subject/lesson/7829/start/313051/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Гжели: осваиваем приемы росписи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4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Городецкая роспись: выполняем творческие работы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Золотая Хохлома: выполняем роспись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Жостова: выполняем аппликацию фрагмента росписи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https://resh.edu.ru/subject/lesson/7832/start/277138/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https://resh.edu.ru/subject/lesson/7833/start/313143/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https://resh.edu.ru/subject/lesson/7834/start/313175/</w:t>
              </w:r>
            </w:hyperlink>
          </w:p>
        </w:tc>
      </w:tr>
      <w:tr>
        <w:trPr>
          <w:trHeight w:val="366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https://resh.edu.ru/subject/lesson/7835/start/313206/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https://resh.edu.ru/subject/lesson/7837/start/313452/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https://resh.edu.ru/subject/lesson/7838/start/313567/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https://resh.edu.ru/subject/lesson/7839/start/313480/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https://resh.edu.ru/subject/lesson/7840/start/313511/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10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8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7"/>
        <w:gridCol w:w="2880"/>
        <w:gridCol w:w="1510"/>
        <w:gridCol w:w="2560"/>
        <w:gridCol w:w="2675"/>
        <w:gridCol w:w="3201"/>
        <w:gridCol w:w="41"/>
      </w:tblGrid>
      <w:tr>
        <w:trPr>
          <w:trHeight w:val="300" w:hRule="atLeast"/>
          <w:trHeight w:val="144" w:hRule="atLeast"/>
        </w:trPr>
        <w:tc>
          <w:tcPr>
            <w:tcW w:w="5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730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https://resh.edu.ru/subject/lesson/7876/start/313843/</w:t>
              </w:r>
            </w:hyperlink>
          </w:p>
        </w:tc>
      </w:tr>
      <w:tr>
        <w:trPr>
          <w:trHeight w:val="4320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https://resh.edu.ru/subject/lesson/7877/start/277317/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Пятно как средство выражения. Ритм пятен: рисуем природу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Цвет. Основы цветоведения: рисуем волшебный мир цветной страны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https://resh.edu.ru/subject/lesson/7878/start/308911/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изображения в скульптуре: создаем образ животного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https://resh.edu.ru/subject/lesson/7879/start/308939/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https://resh.edu.ru/subject/lesson/7880/start/294185/</w:t>
              </w:r>
            </w:hyperlink>
          </w:p>
        </w:tc>
      </w:tr>
      <w:tr>
        <w:trPr>
          <w:trHeight w:val="211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https://resh.edu.ru/subject/lesson/7883/start/280367/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https://resh.edu.ru/subject/lesson/7884/start/277429/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в натюрморте: выполняем натюрморт в технике монотипии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https://resh.edu.ru/subject/lesson/7885/start/294213/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2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https://resh.edu.ru/subject/lesson/7888/start/294241/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цвета в портрете: создаем портрет в цвете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https://resh.edu.ru/subject/lesson/7889/start/277521/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5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https://resh.edu.ru/subject/lesson/7892/start/313871/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в графике: выполняем композицию на тему: «Весенний пейзаж» в технике граттажа или монотипии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8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1"/>
        <w:gridCol w:w="2587"/>
        <w:gridCol w:w="1569"/>
        <w:gridCol w:w="2628"/>
        <w:gridCol w:w="2739"/>
        <w:gridCol w:w="3269"/>
        <w:gridCol w:w="41"/>
      </w:tblGrid>
      <w:tr>
        <w:trPr>
          <w:trHeight w:val="300" w:hRule="atLeast"/>
          <w:trHeight w:val="144" w:hRule="atLeast"/>
        </w:trPr>
        <w:tc>
          <w:tcPr>
            <w:tcW w:w="53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4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построения композиции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Прямые линии и организация пространства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– элемент композиционного творчества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https://resh.edu.ru/subject/lesson/1510/start/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Свободные формы: линии и тоновые пятна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Буква — изобразительный элемент композиции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https://resh.edu.ru/subject/lesson/2710/start/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Логотип как графический знак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дизайна и макетирования плаката, открытки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«Проектирование книги /журнала»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плоскостного изображения к объемному макету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50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Взаимосвязь объектов в архитектурном макете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Здание как сочетание различных объёмных форм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https://resh.edu.ru/subject/lesson/2709/start/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Важнейшие архитектурные элементы здания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Вещь как сочетание объемов и образа времени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https://resh.edu.ru/subject/lesson/2107/start/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и значение материала в конструкции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цвета в формотворчестве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Обзор развития образно-стилевого языка архитектуры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материальной культуры прошлого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Пути развития современной архитектуры и дизайна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Проектирование дизайна объектов городской среды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пространственно-предметной среды интерьера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https://resh.edu.ru/subject/lesson/2109/start/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Организация архитектурно-ландшафтного пространства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https://resh.edu.ru/subject/lesson/1620/start/</w:t>
              </w:r>
            </w:hyperlink>
          </w:p>
        </w:tc>
      </w:tr>
      <w:tr>
        <w:trPr>
          <w:trHeight w:val="256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Функционально-архитектурная планировка своего жилища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 организации пространства и среды жилой комнаты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https://resh.edu.ru/subject/lesson/2108/start/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Дизайн-проект интерьере частного дома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Мода и культура. Стиль в одежде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Композиционно-конструктивные принципы дизайна одежды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https://resh.edu.ru/subject/lesson/2106/start/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современной одежды: творческие эскизы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Грим и причёска в практике дизайна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Имидж-дизайн</w:t>
            </w:r>
          </w:p>
        </w:tc>
        <w:tc>
          <w:tcPr>
            <w:tcW w:w="10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7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1868841" w:id="20"/>
    <w:p>
      <w:pPr>
        <w:sectPr>
          <w:pgSz w:w="16383" w:h="11906" w:orient="landscape"/>
        </w:sectPr>
      </w:pPr>
    </w:p>
    <w:bookmarkEnd w:id="20"/>
    <w:bookmarkEnd w:id="19"/>
    <w:bookmarkStart w:name="block-11868844" w:id="2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db50a40d-f8ae-4e5d-8e70-919f427dc0ce" w:id="22"/>
      <w:r>
        <w:rPr>
          <w:rFonts w:ascii="Times New Roman" w:hAnsi="Times New Roman"/>
          <w:b w:val="false"/>
          <w:i w:val="false"/>
          <w:color w:val="000000"/>
          <w:sz w:val="28"/>
        </w:rPr>
        <w:t>• Изобразительное искусство, 6 класс/ Неменская Л.А.; под редакцией Неменского Б.М., Акционерное общество «Издательство «Просвещение»</w:t>
      </w:r>
      <w:bookmarkEnd w:id="22"/>
      <w:r>
        <w:rPr>
          <w:sz w:val="28"/>
        </w:rPr>
        <w:br/>
      </w:r>
      <w:bookmarkStart w:name="db50a40d-f8ae-4e5d-8e70-919f427dc0ce" w:id="2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Изобразительное искусство, 7 класс/ Питерских А.С., Гуров Г.Е.; под редакцией Неменского Б.М., Акционерное общество «Издательство «Просвещение»</w:t>
      </w:r>
      <w:bookmarkEnd w:id="23"/>
      <w:r>
        <w:rPr>
          <w:sz w:val="28"/>
        </w:rPr>
        <w:br/>
      </w:r>
      <w:bookmarkStart w:name="db50a40d-f8ae-4e5d-8e70-919f427dc0ce" w:id="2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Изобразительное искусство: 5-й класс: учебник, 5 класс/ Горяева Н. А., Островская О. В.; под ред. Неменского Б. М., Акционерное общество «Издательство «Просвещение»</w:t>
      </w:r>
      <w:bookmarkEnd w:id="24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6dd35848-e36b-4acb-b5c4-2cdb1dad2998" w:id="25"/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bookmarkEnd w:id="25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27f88a84-cde6-45cc-9a12-309dd9b67dab" w:id="26"/>
      <w:r>
        <w:rPr>
          <w:rFonts w:ascii="Times New Roman" w:hAnsi="Times New Roman"/>
          <w:b w:val="false"/>
          <w:i w:val="false"/>
          <w:color w:val="000000"/>
          <w:sz w:val="28"/>
        </w:rPr>
        <w:t>Методические пособия, разработки уроков</w:t>
      </w:r>
      <w:bookmarkEnd w:id="26"/>
      <w:r>
        <w:rPr>
          <w:sz w:val="28"/>
        </w:rPr>
        <w:br/>
      </w:r>
      <w:bookmarkStart w:name="27f88a84-cde6-45cc-9a12-309dd9b67dab" w:id="2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ЦОС Моя Школа, Мультимедиа ресурсы (CD диски)</w:t>
      </w:r>
      <w:bookmarkEnd w:id="27"/>
      <w:r>
        <w:rPr>
          <w:sz w:val="28"/>
        </w:rPr>
        <w:br/>
      </w:r>
      <w:bookmarkStart w:name="27f88a84-cde6-45cc-9a12-309dd9b67dab" w:id="28"/>
      <w:bookmarkEnd w:id="28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bookmarkStart w:name="e2d6e2bf-4893-4145-be02-d49817b4b26f" w:id="2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Российская электронная школа: https://resh.edu.ru/ </w:t>
      </w:r>
      <w:bookmarkEnd w:id="29"/>
      <w:r>
        <w:rPr>
          <w:sz w:val="28"/>
        </w:rPr>
        <w:br/>
      </w:r>
      <w:bookmarkStart w:name="e2d6e2bf-4893-4145-be02-d49817b4b26f" w:id="3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Фоксфорд https://foxford.ru/#! </w:t>
      </w:r>
      <w:bookmarkEnd w:id="30"/>
      <w:r>
        <w:rPr>
          <w:sz w:val="28"/>
        </w:rPr>
        <w:br/>
      </w:r>
      <w:bookmarkStart w:name="e2d6e2bf-4893-4145-be02-d49817b4b26f" w:id="3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Виртуальная экскурсия: мини-экскурсий http://www.museum-arms.ru/ </w:t>
      </w:r>
      <w:bookmarkEnd w:id="31"/>
      <w:r>
        <w:rPr>
          <w:sz w:val="28"/>
        </w:rPr>
        <w:br/>
      </w:r>
      <w:r>
        <w:rPr>
          <w:sz w:val="28"/>
        </w:rPr>
        <w:br/>
      </w:r>
      <w:bookmarkStart w:name="e2d6e2bf-4893-4145-be02-d49817b4b26f" w:id="32"/>
      <w:bookmarkEnd w:id="32"/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11868844" w:id="33"/>
    <w:p>
      <w:pPr>
        <w:sectPr>
          <w:pgSz w:w="11906" w:h="16383" w:orient="portrait"/>
        </w:sectPr>
      </w:pPr>
    </w:p>
    <w:bookmarkEnd w:id="33"/>
    <w:bookmarkEnd w:id="21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resh.edu.ru/subject/7/5/" Type="http://schemas.openxmlformats.org/officeDocument/2006/relationships/hyperlink" Id="rId4"/>
    <Relationship TargetMode="External" Target="https://resh.edu.ru/subject/7/5/" Type="http://schemas.openxmlformats.org/officeDocument/2006/relationships/hyperlink" Id="rId5"/>
    <Relationship TargetMode="External" Target="https://resh.edu.ru/subject/7/5/" Type="http://schemas.openxmlformats.org/officeDocument/2006/relationships/hyperlink" Id="rId6"/>
    <Relationship TargetMode="External" Target="https://resh.edu.ru/subject/7/5/" Type="http://schemas.openxmlformats.org/officeDocument/2006/relationships/hyperlink" Id="rId7"/>
    <Relationship TargetMode="External" Target="https://resh.edu.ru/subject/7/6/" Type="http://schemas.openxmlformats.org/officeDocument/2006/relationships/hyperlink" Id="rId8"/>
    <Relationship TargetMode="External" Target="https://resh.edu.ru/subject/7/6/" Type="http://schemas.openxmlformats.org/officeDocument/2006/relationships/hyperlink" Id="rId9"/>
    <Relationship TargetMode="External" Target="https://resh.edu.ru/subject/7/6/" Type="http://schemas.openxmlformats.org/officeDocument/2006/relationships/hyperlink" Id="rId10"/>
    <Relationship TargetMode="External" Target="https://resh.edu.ru/subject/7/6/" Type="http://schemas.openxmlformats.org/officeDocument/2006/relationships/hyperlink" Id="rId11"/>
    <Relationship TargetMode="External" Target="https://resh.edu.ru/subject/7/7/" Type="http://schemas.openxmlformats.org/officeDocument/2006/relationships/hyperlink" Id="rId12"/>
    <Relationship TargetMode="External" Target="https://resh.edu.ru/subject/7/7/" Type="http://schemas.openxmlformats.org/officeDocument/2006/relationships/hyperlink" Id="rId13"/>
    <Relationship TargetMode="External" Target="https://resh.edu.ru/subject/7/7/" Type="http://schemas.openxmlformats.org/officeDocument/2006/relationships/hyperlink" Id="rId14"/>
    <Relationship TargetMode="External" Target="https://resh.edu.ru/subject/7/7/" Type="http://schemas.openxmlformats.org/officeDocument/2006/relationships/hyperlink" Id="rId15"/>
    <Relationship TargetMode="External" Target="https://resh.edu.ru/subject/lesson/7825/start/312989/" Type="http://schemas.openxmlformats.org/officeDocument/2006/relationships/hyperlink" Id="rId16"/>
    <Relationship TargetMode="External" Target="https://resh.edu.ru/subject/lesson/7826/start/313020/" Type="http://schemas.openxmlformats.org/officeDocument/2006/relationships/hyperlink" Id="rId17"/>
    <Relationship TargetMode="External" Target="https://resh.edu.ru/subject/lesson/7827/start/276982/" Type="http://schemas.openxmlformats.org/officeDocument/2006/relationships/hyperlink" Id="rId18"/>
    <Relationship TargetMode="External" Target="https://resh.edu.ru/subject/lesson/7828/start/277014/" Type="http://schemas.openxmlformats.org/officeDocument/2006/relationships/hyperlink" Id="rId19"/>
    <Relationship TargetMode="External" Target="https://resh.edu.ru/subject/lesson/7829/start/313051/" Type="http://schemas.openxmlformats.org/officeDocument/2006/relationships/hyperlink" Id="rId20"/>
    <Relationship TargetMode="External" Target="https://resh.edu.ru/subject/lesson/7832/start/277138/" Type="http://schemas.openxmlformats.org/officeDocument/2006/relationships/hyperlink" Id="rId21"/>
    <Relationship TargetMode="External" Target="https://resh.edu.ru/subject/lesson/7833/start/313143/" Type="http://schemas.openxmlformats.org/officeDocument/2006/relationships/hyperlink" Id="rId22"/>
    <Relationship TargetMode="External" Target="https://resh.edu.ru/subject/lesson/7834/start/313175/" Type="http://schemas.openxmlformats.org/officeDocument/2006/relationships/hyperlink" Id="rId23"/>
    <Relationship TargetMode="External" Target="https://resh.edu.ru/subject/lesson/7835/start/313206/" Type="http://schemas.openxmlformats.org/officeDocument/2006/relationships/hyperlink" Id="rId24"/>
    <Relationship TargetMode="External" Target="https://resh.edu.ru/subject/lesson/7837/start/313452/" Type="http://schemas.openxmlformats.org/officeDocument/2006/relationships/hyperlink" Id="rId25"/>
    <Relationship TargetMode="External" Target="https://resh.edu.ru/subject/lesson/7838/start/313567/" Type="http://schemas.openxmlformats.org/officeDocument/2006/relationships/hyperlink" Id="rId26"/>
    <Relationship TargetMode="External" Target="https://resh.edu.ru/subject/lesson/7839/start/313480/" Type="http://schemas.openxmlformats.org/officeDocument/2006/relationships/hyperlink" Id="rId27"/>
    <Relationship TargetMode="External" Target="https://resh.edu.ru/subject/lesson/7840/start/313511/" Type="http://schemas.openxmlformats.org/officeDocument/2006/relationships/hyperlink" Id="rId28"/>
    <Relationship TargetMode="External" Target="https://resh.edu.ru/subject/lesson/7876/start/313843/" Type="http://schemas.openxmlformats.org/officeDocument/2006/relationships/hyperlink" Id="rId29"/>
    <Relationship TargetMode="External" Target="https://resh.edu.ru/subject/lesson/7877/start/277317/" Type="http://schemas.openxmlformats.org/officeDocument/2006/relationships/hyperlink" Id="rId30"/>
    <Relationship TargetMode="External" Target="https://resh.edu.ru/subject/lesson/7878/start/308911/" Type="http://schemas.openxmlformats.org/officeDocument/2006/relationships/hyperlink" Id="rId31"/>
    <Relationship TargetMode="External" Target="https://resh.edu.ru/subject/lesson/7879/start/308939/" Type="http://schemas.openxmlformats.org/officeDocument/2006/relationships/hyperlink" Id="rId32"/>
    <Relationship TargetMode="External" Target="https://resh.edu.ru/subject/lesson/7880/start/294185/" Type="http://schemas.openxmlformats.org/officeDocument/2006/relationships/hyperlink" Id="rId33"/>
    <Relationship TargetMode="External" Target="https://resh.edu.ru/subject/lesson/7883/start/280367/" Type="http://schemas.openxmlformats.org/officeDocument/2006/relationships/hyperlink" Id="rId34"/>
    <Relationship TargetMode="External" Target="https://resh.edu.ru/subject/lesson/7884/start/277429/" Type="http://schemas.openxmlformats.org/officeDocument/2006/relationships/hyperlink" Id="rId35"/>
    <Relationship TargetMode="External" Target="https://resh.edu.ru/subject/lesson/7885/start/294213/" Type="http://schemas.openxmlformats.org/officeDocument/2006/relationships/hyperlink" Id="rId36"/>
    <Relationship TargetMode="External" Target="https://resh.edu.ru/subject/lesson/7888/start/294241/" Type="http://schemas.openxmlformats.org/officeDocument/2006/relationships/hyperlink" Id="rId37"/>
    <Relationship TargetMode="External" Target="https://resh.edu.ru/subject/lesson/7889/start/277521/" Type="http://schemas.openxmlformats.org/officeDocument/2006/relationships/hyperlink" Id="rId38"/>
    <Relationship TargetMode="External" Target="https://resh.edu.ru/subject/lesson/7892/start/313871/" Type="http://schemas.openxmlformats.org/officeDocument/2006/relationships/hyperlink" Id="rId39"/>
    <Relationship TargetMode="External" Target="https://resh.edu.ru/subject/lesson/1510/start/" Type="http://schemas.openxmlformats.org/officeDocument/2006/relationships/hyperlink" Id="rId40"/>
    <Relationship TargetMode="External" Target="https://resh.edu.ru/subject/lesson/2710/start/" Type="http://schemas.openxmlformats.org/officeDocument/2006/relationships/hyperlink" Id="rId41"/>
    <Relationship TargetMode="External" Target="https://resh.edu.ru/subject/lesson/2709/start/" Type="http://schemas.openxmlformats.org/officeDocument/2006/relationships/hyperlink" Id="rId42"/>
    <Relationship TargetMode="External" Target="https://resh.edu.ru/subject/lesson/2107/start/" Type="http://schemas.openxmlformats.org/officeDocument/2006/relationships/hyperlink" Id="rId43"/>
    <Relationship TargetMode="External" Target="https://resh.edu.ru/subject/lesson/2109/start/" Type="http://schemas.openxmlformats.org/officeDocument/2006/relationships/hyperlink" Id="rId44"/>
    <Relationship TargetMode="External" Target="https://resh.edu.ru/subject/lesson/1620/start/" Type="http://schemas.openxmlformats.org/officeDocument/2006/relationships/hyperlink" Id="rId45"/>
    <Relationship TargetMode="External" Target="https://resh.edu.ru/subject/lesson/2108/start/" Type="http://schemas.openxmlformats.org/officeDocument/2006/relationships/hyperlink" Id="rId46"/>
    <Relationship TargetMode="External" Target="https://resh.edu.ru/subject/lesson/2106/start/" Type="http://schemas.openxmlformats.org/officeDocument/2006/relationships/hyperlink" Id="rId4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